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460"/>
        <w:gridCol w:w="1368"/>
        <w:gridCol w:w="1275"/>
        <w:gridCol w:w="2211"/>
        <w:gridCol w:w="1247"/>
        <w:gridCol w:w="1019"/>
        <w:gridCol w:w="1015"/>
        <w:gridCol w:w="1170"/>
      </w:tblGrid>
      <w:tr w:rsidR="004824A0" w:rsidRPr="004824A0" w:rsidTr="004824A0">
        <w:trPr>
          <w:trHeight w:val="375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A0" w:rsidRPr="004824A0" w:rsidRDefault="004824A0" w:rsidP="004824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4824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RATIO GASTOS DE PERSONAL 2019</w:t>
            </w:r>
          </w:p>
        </w:tc>
      </w:tr>
      <w:tr w:rsidR="004824A0" w:rsidRPr="004824A0" w:rsidTr="004824A0">
        <w:trPr>
          <w:trHeight w:val="14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A0" w:rsidRPr="004824A0" w:rsidRDefault="004824A0" w:rsidP="004824A0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  <w:t>Créditos definitivos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A0" w:rsidRPr="004824A0" w:rsidRDefault="004824A0" w:rsidP="004824A0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  <w:t>Gastos comprometidos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A0" w:rsidRPr="004824A0" w:rsidRDefault="004824A0" w:rsidP="004824A0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  <w:t>Obligaciones reconocidas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A0" w:rsidRPr="004824A0" w:rsidRDefault="004824A0" w:rsidP="004824A0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  <w:t>Pagos corrientes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A0" w:rsidRPr="004824A0" w:rsidRDefault="004824A0" w:rsidP="004824A0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  <w:t>Pagos cerrados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A0" w:rsidRPr="004824A0" w:rsidRDefault="004824A0" w:rsidP="004824A0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  <w:t>% Gastos de personal sobre créditos totales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A0" w:rsidRPr="004824A0" w:rsidRDefault="004824A0" w:rsidP="004824A0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  <w:t>% Obligaciones reconocidas de personal sobre obligaciones reconocidas totales</w:t>
            </w:r>
          </w:p>
        </w:tc>
      </w:tr>
      <w:tr w:rsidR="004824A0" w:rsidRPr="004824A0" w:rsidTr="004824A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left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  <w:t>I Gastos personal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16.085.134,34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16.081.668,85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16.061.845,35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16.061.241,85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1.680,20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59,96%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83,08%</w:t>
            </w:r>
          </w:p>
        </w:tc>
      </w:tr>
      <w:tr w:rsidR="004824A0" w:rsidRPr="004824A0" w:rsidTr="004824A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left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  <w:t>II Gastos corrientes bienes y ss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2.166.074,35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1.640.246,36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1.513.350,15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1.475.498,47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8,07%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7,83%</w:t>
            </w:r>
          </w:p>
        </w:tc>
      </w:tr>
      <w:tr w:rsidR="004824A0" w:rsidRPr="004824A0" w:rsidTr="004824A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left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  <w:t>III Gastos financieros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1.500,00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454,78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454,78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454,78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5,18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0,01%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0,00%</w:t>
            </w:r>
          </w:p>
        </w:tc>
      </w:tr>
      <w:tr w:rsidR="004824A0" w:rsidRPr="004824A0" w:rsidTr="004824A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left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  <w:t>IV Transferencias corrientes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243.000,00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241.000,00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241.000,00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241.000,00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0,91%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1,25%</w:t>
            </w:r>
          </w:p>
        </w:tc>
      </w:tr>
      <w:tr w:rsidR="004824A0" w:rsidRPr="004824A0" w:rsidTr="004824A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left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  <w:t>VI Inversiones reales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8.100.007,23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3.760.350,45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1.287.373,58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1.264.069,46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30,19%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6,66%</w:t>
            </w:r>
          </w:p>
        </w:tc>
      </w:tr>
      <w:tr w:rsidR="004824A0" w:rsidRPr="004824A0" w:rsidTr="004824A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left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  <w:t>VII Transferencias capital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120.000,00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120.000,00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120.000,00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120.000,00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0,45%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0,62%</w:t>
            </w:r>
          </w:p>
        </w:tc>
      </w:tr>
      <w:tr w:rsidR="004824A0" w:rsidRPr="004824A0" w:rsidTr="004824A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left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  <w:t>VIII Activos financieros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110.000,00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110.000,00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110.000,00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110.000,00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0,41%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0,57%</w:t>
            </w:r>
          </w:p>
        </w:tc>
      </w:tr>
      <w:tr w:rsidR="004824A0" w:rsidRPr="004824A0" w:rsidTr="004824A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left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  <w:t>26.825.715,92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  <w:t>21.953.720,44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  <w:t>19.334.023,86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  <w:t>19.272.264,56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  <w:t>1.685,38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  <w:t>100,00%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  <w:t>100,00%</w:t>
            </w:r>
          </w:p>
        </w:tc>
      </w:tr>
      <w:tr w:rsidR="004824A0" w:rsidRPr="004824A0" w:rsidTr="004824A0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A0" w:rsidRPr="004824A0" w:rsidRDefault="004824A0" w:rsidP="004824A0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A0" w:rsidRPr="004824A0" w:rsidRDefault="004824A0" w:rsidP="004824A0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A0" w:rsidRPr="004824A0" w:rsidRDefault="004824A0" w:rsidP="004824A0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A0" w:rsidRPr="004824A0" w:rsidRDefault="004824A0" w:rsidP="004824A0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A0" w:rsidRPr="004824A0" w:rsidRDefault="004824A0" w:rsidP="004824A0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A0" w:rsidRPr="004824A0" w:rsidRDefault="004824A0" w:rsidP="004824A0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A0" w:rsidRPr="004824A0" w:rsidRDefault="004824A0" w:rsidP="004824A0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A0" w:rsidRPr="004824A0" w:rsidRDefault="004824A0" w:rsidP="004824A0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824A0" w:rsidRPr="004824A0" w:rsidTr="004824A0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A0" w:rsidRPr="004824A0" w:rsidRDefault="004824A0" w:rsidP="004824A0">
            <w:pPr>
              <w:jc w:val="left"/>
              <w:rPr>
                <w:rFonts w:ascii="Calibri" w:eastAsia="Times New Roman" w:hAnsi="Calibri" w:cs="Calibri"/>
                <w:b/>
                <w:bCs/>
                <w:color w:val="5B9BD5"/>
                <w:lang w:eastAsia="es-ES"/>
              </w:rPr>
            </w:pPr>
            <w:r w:rsidRPr="004824A0">
              <w:rPr>
                <w:rFonts w:ascii="Calibri" w:eastAsia="Times New Roman" w:hAnsi="Calibri" w:cs="Calibri"/>
                <w:b/>
                <w:bCs/>
                <w:color w:val="5B9BD5"/>
                <w:lang w:eastAsia="es-ES"/>
              </w:rPr>
              <w:t>RATIO PERSONAL 2019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A0" w:rsidRPr="004824A0" w:rsidRDefault="004824A0" w:rsidP="004824A0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A0" w:rsidRPr="004824A0" w:rsidRDefault="004824A0" w:rsidP="004824A0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A0" w:rsidRPr="004824A0" w:rsidRDefault="004824A0" w:rsidP="004824A0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A0" w:rsidRPr="004824A0" w:rsidRDefault="004824A0" w:rsidP="004824A0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A0" w:rsidRPr="004824A0" w:rsidRDefault="004824A0" w:rsidP="004824A0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A0" w:rsidRPr="004824A0" w:rsidRDefault="004824A0" w:rsidP="004824A0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A0" w:rsidRPr="004824A0" w:rsidRDefault="004824A0" w:rsidP="004824A0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824A0" w:rsidRPr="004824A0" w:rsidTr="004824A0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A0" w:rsidRPr="004824A0" w:rsidRDefault="004824A0" w:rsidP="004824A0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A0" w:rsidRPr="004824A0" w:rsidRDefault="004824A0" w:rsidP="004824A0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A0" w:rsidRPr="004824A0" w:rsidRDefault="004824A0" w:rsidP="004824A0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A0" w:rsidRPr="004824A0" w:rsidRDefault="004824A0" w:rsidP="004824A0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A0" w:rsidRPr="004824A0" w:rsidRDefault="004824A0" w:rsidP="004824A0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A0" w:rsidRPr="004824A0" w:rsidRDefault="004824A0" w:rsidP="004824A0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A0" w:rsidRPr="004824A0" w:rsidRDefault="004824A0" w:rsidP="004824A0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A0" w:rsidRPr="004824A0" w:rsidRDefault="004824A0" w:rsidP="004824A0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824A0" w:rsidRPr="004824A0" w:rsidTr="004824A0">
        <w:trPr>
          <w:trHeight w:val="14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A0" w:rsidRPr="004824A0" w:rsidRDefault="004824A0" w:rsidP="004824A0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  <w:t>Créditos definitivos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A0" w:rsidRPr="004824A0" w:rsidRDefault="004824A0" w:rsidP="004824A0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  <w:t>% Gastos de personal sobre créditos totales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A0" w:rsidRPr="004824A0" w:rsidRDefault="004824A0" w:rsidP="004824A0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  <w:t>Obligaciones reconocidas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A0" w:rsidRPr="004824A0" w:rsidRDefault="004824A0" w:rsidP="004824A0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  <w:t>% Obligaciones reconocidas de personal sobre obligaciones reconocidas totales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A0" w:rsidRPr="004824A0" w:rsidRDefault="004824A0" w:rsidP="004824A0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A0" w:rsidRPr="004824A0" w:rsidRDefault="004824A0" w:rsidP="004824A0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A0" w:rsidRPr="004824A0" w:rsidRDefault="004824A0" w:rsidP="004824A0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824A0" w:rsidRPr="004824A0" w:rsidTr="004824A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left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  <w:t>I Gastos personal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16.085.134,34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59,96%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16.061.845,35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  <w:lang w:eastAsia="es-ES"/>
              </w:rPr>
              <w:t>83,08%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A0" w:rsidRPr="004824A0" w:rsidRDefault="004824A0" w:rsidP="004824A0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A0" w:rsidRPr="004824A0" w:rsidRDefault="004824A0" w:rsidP="004824A0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A0" w:rsidRPr="004824A0" w:rsidRDefault="004824A0" w:rsidP="004824A0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824A0" w:rsidRPr="004824A0" w:rsidTr="004824A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left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  <w:t>26.825.715,92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  <w:t>100,00%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  <w:t>19.334.023,86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0" w:rsidRPr="004824A0" w:rsidRDefault="004824A0" w:rsidP="004824A0">
            <w:pPr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4824A0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  <w:lang w:eastAsia="es-ES"/>
              </w:rPr>
              <w:t>100,00%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A0" w:rsidRPr="004824A0" w:rsidRDefault="004824A0" w:rsidP="004824A0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A0" w:rsidRPr="004824A0" w:rsidRDefault="004824A0" w:rsidP="004824A0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A0" w:rsidRPr="004824A0" w:rsidRDefault="004824A0" w:rsidP="004824A0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4824A0" w:rsidRDefault="004824A0" w:rsidP="000341AC"/>
    <w:p w:rsidR="00D25A3F" w:rsidRDefault="00D25A3F" w:rsidP="000341AC"/>
    <w:p w:rsidR="00D25A3F" w:rsidRPr="00041E20" w:rsidRDefault="00D25A3F" w:rsidP="000341AC">
      <w:r w:rsidRPr="00D25A3F">
        <w:lastRenderedPageBreak/>
        <w:drawing>
          <wp:inline distT="0" distB="0" distL="0" distR="0">
            <wp:extent cx="5612130" cy="3194685"/>
            <wp:effectExtent l="19050" t="0" r="762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25A3F" w:rsidRPr="00041E20" w:rsidSect="004824A0">
      <w:headerReference w:type="default" r:id="rId7"/>
      <w:pgSz w:w="16838" w:h="11906" w:orient="landscape"/>
      <w:pgMar w:top="1701" w:right="2835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B8C" w:rsidRDefault="00F03B8C" w:rsidP="00041E20">
      <w:r>
        <w:separator/>
      </w:r>
    </w:p>
  </w:endnote>
  <w:endnote w:type="continuationSeparator" w:id="0">
    <w:p w:rsidR="00F03B8C" w:rsidRDefault="00F03B8C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B8C" w:rsidRDefault="00F03B8C" w:rsidP="00041E20">
      <w:r>
        <w:separator/>
      </w:r>
    </w:p>
  </w:footnote>
  <w:footnote w:type="continuationSeparator" w:id="0">
    <w:p w:rsidR="00F03B8C" w:rsidRDefault="00F03B8C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B6D1B"/>
    <w:rsid w:val="000341AC"/>
    <w:rsid w:val="00041E20"/>
    <w:rsid w:val="000B6D1B"/>
    <w:rsid w:val="00252018"/>
    <w:rsid w:val="003F2DD9"/>
    <w:rsid w:val="004824A0"/>
    <w:rsid w:val="004D04AB"/>
    <w:rsid w:val="00511A1A"/>
    <w:rsid w:val="00625BFD"/>
    <w:rsid w:val="0064365B"/>
    <w:rsid w:val="00824FBD"/>
    <w:rsid w:val="0092744C"/>
    <w:rsid w:val="00D25A3F"/>
    <w:rsid w:val="00E17E02"/>
    <w:rsid w:val="00F0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anchez\Desktop\RATIO%20GASTOS%20DE%20PERSONAL%202019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sanchez\Desktop\TRANSPARENCIA\RATIO%20DE%20PERSONAL\RATIO%20GASTOS%20DE%20PERSONAL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view3D>
      <c:rotX val="30"/>
      <c:perspective val="0"/>
    </c:view3D>
    <c:plotArea>
      <c:layout/>
      <c:pie3DChart>
        <c:varyColors val="1"/>
        <c:ser>
          <c:idx val="0"/>
          <c:order val="0"/>
          <c:explosion val="52"/>
          <c:dPt>
            <c:idx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25400"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6.7038256581563774E-2"/>
                  <c:y val="5.0118846751298948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baseline="0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Gastos de Personal 83,08 %</a:t>
                    </a:r>
                  </a:p>
                </c:rich>
              </c:tx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8.8888888888889059E-2"/>
                  <c:y val="0.18082014301783728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 b="1">
                        <a:solidFill>
                          <a:schemeClr val="accent2"/>
                        </a:solidFill>
                      </a:rPr>
                      <a:t>Gastos corrientes</a:t>
                    </a:r>
                    <a:endParaRPr lang="en-US" b="1" baseline="0">
                      <a:solidFill>
                        <a:schemeClr val="accent2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8535353535353535"/>
                      <c:h val="0.12755102040816327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11924115167422267"/>
                  <c:y val="0.1167784830467620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1015604867573373"/>
                  <c:y val="-3.2521492849108151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rgbClr val="FFC000"/>
                        </a:solidFill>
                      </a:rPr>
                      <a:t>Transferencias Corrientes Cp</a:t>
                    </a:r>
                    <a:r>
                      <a:rPr lang="en-US" b="1" baseline="0">
                        <a:solidFill>
                          <a:srgbClr val="FFC000"/>
                        </a:solidFill>
                      </a:rPr>
                      <a:t> </a:t>
                    </a:r>
                    <a:r>
                      <a:rPr lang="en-US" b="1">
                        <a:solidFill>
                          <a:srgbClr val="FFC000"/>
                        </a:solidFill>
                      </a:rPr>
                      <a:t>IV</a:t>
                    </a:r>
                    <a:endParaRPr lang="en-US" b="1" baseline="0">
                      <a:solidFill>
                        <a:srgbClr val="FFC000"/>
                      </a:solidFill>
                    </a:endParaRPr>
                  </a:p>
                </c:rich>
              </c:tx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1.2170489558370421E-2"/>
                  <c:y val="3.4150865070437632E-3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accent5">
                            <a:lumMod val="75000"/>
                          </a:schemeClr>
                        </a:solidFill>
                      </a:rPr>
                      <a:t>Inversiones Reales</a:t>
                    </a:r>
                    <a:endParaRPr lang="en-US" b="1" baseline="0">
                      <a:solidFill>
                        <a:schemeClr val="accent5">
                          <a:lumMod val="75000"/>
                        </a:schemeClr>
                      </a:solidFill>
                    </a:endParaRPr>
                  </a:p>
                </c:rich>
              </c:tx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0.11481049583475961"/>
                  <c:y val="5.3146258503401394E-3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accent6"/>
                        </a:solidFill>
                      </a:rPr>
                      <a:t>Transferencias de Capital</a:t>
                    </a:r>
                    <a:endParaRPr lang="en-US" b="1" baseline="0">
                      <a:solidFill>
                        <a:schemeClr val="accent6"/>
                      </a:solidFill>
                    </a:endParaRPr>
                  </a:p>
                </c:rich>
              </c:tx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0.22184950216820723"/>
                  <c:y val="4.3579931972789115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accent5">
                            <a:lumMod val="75000"/>
                          </a:schemeClr>
                        </a:solidFill>
                      </a:rPr>
                      <a:t>Activos Financieros Cap VIII</a:t>
                    </a:r>
                    <a:endParaRPr lang="en-US" b="1" baseline="0">
                      <a:solidFill>
                        <a:schemeClr val="accent5">
                          <a:lumMod val="75000"/>
                        </a:schemeClr>
                      </a:solidFill>
                    </a:endParaRPr>
                  </a:p>
                </c:rich>
              </c:tx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'[RATIO GASTOS DE PERSONAL 2019.xlsx]Hoja1'!$A$5:$A$11</c:f>
              <c:strCache>
                <c:ptCount val="7"/>
                <c:pt idx="0">
                  <c:v>I Gastos personal</c:v>
                </c:pt>
                <c:pt idx="1">
                  <c:v>II Gastos corrientes bienes y ss</c:v>
                </c:pt>
                <c:pt idx="2">
                  <c:v>III Gastos financieros</c:v>
                </c:pt>
                <c:pt idx="3">
                  <c:v>IV Transferencias corrientes</c:v>
                </c:pt>
                <c:pt idx="4">
                  <c:v>VI Inversiones reales</c:v>
                </c:pt>
                <c:pt idx="5">
                  <c:v>VII Transferencias capital</c:v>
                </c:pt>
                <c:pt idx="6">
                  <c:v>VIII Activos financieros</c:v>
                </c:pt>
              </c:strCache>
            </c:strRef>
          </c:cat>
          <c:val>
            <c:numRef>
              <c:f>'[RATIO GASTOS DE PERSONAL 2019.xlsx]Hoja1'!$H$5:$H$11</c:f>
              <c:numCache>
                <c:formatCode>0.00%</c:formatCode>
                <c:ptCount val="7"/>
                <c:pt idx="0">
                  <c:v>0.83075543230451043</c:v>
                </c:pt>
                <c:pt idx="1">
                  <c:v>7.827393619446997E-2</c:v>
                </c:pt>
                <c:pt idx="2">
                  <c:v>2.3522263306030692E-5</c:v>
                </c:pt>
                <c:pt idx="3">
                  <c:v>1.2465072027691189E-2</c:v>
                </c:pt>
                <c:pt idx="4">
                  <c:v>6.6585910378616872E-2</c:v>
                </c:pt>
                <c:pt idx="5">
                  <c:v>6.2066748685599294E-3</c:v>
                </c:pt>
                <c:pt idx="6">
                  <c:v>5.6894519628466027E-3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RATIO GASTOS DE PERSONAL 2019</Template>
  <TotalTime>0</TotalTime>
  <Pages>2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esanchez</dc:creator>
  <cp:lastModifiedBy>esanchez</cp:lastModifiedBy>
  <cp:revision>3</cp:revision>
  <dcterms:created xsi:type="dcterms:W3CDTF">2020-06-02T09:39:00Z</dcterms:created>
  <dcterms:modified xsi:type="dcterms:W3CDTF">2020-06-02T10:35:00Z</dcterms:modified>
</cp:coreProperties>
</file>